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8" w:rsidRDefault="001249B8">
      <w:pPr>
        <w:rPr>
          <w:lang w:val="sr-Cyrl-RS"/>
        </w:rPr>
      </w:pP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9145"/>
        <w:gridCol w:w="31"/>
        <w:gridCol w:w="889"/>
        <w:gridCol w:w="897"/>
        <w:gridCol w:w="2580"/>
      </w:tblGrid>
      <w:tr w:rsidR="006D2924" w:rsidTr="00477E0D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D2924" w:rsidRPr="001C587C" w:rsidRDefault="006D2924" w:rsidP="006D2924">
            <w:pPr>
              <w:rPr>
                <w:lang w:val="sr-Cyrl-C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УГОСТИТЕЉСКОГ ОБЈЕКТА ЗА СМЕШТАЈ НА ОТВОРЕНОМ:</w:t>
            </w:r>
            <w:r w:rsidR="00441FB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______________________________</w:t>
            </w:r>
            <w:r w:rsidR="00441FB8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</w:t>
            </w:r>
          </w:p>
          <w:p w:rsidR="006D2924" w:rsidRDefault="006D2924">
            <w:pPr>
              <w:rPr>
                <w:lang w:val="sr-Cyrl-RS"/>
              </w:rPr>
            </w:pPr>
          </w:p>
        </w:tc>
      </w:tr>
      <w:tr w:rsidR="006D2924" w:rsidTr="00477E0D">
        <w:tc>
          <w:tcPr>
            <w:tcW w:w="141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D2924" w:rsidRPr="001C587C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bookmarkStart w:id="0" w:name="_GoBack"/>
            <w:bookmarkEnd w:id="0"/>
            <w:r w:rsidRPr="001C587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ИЗЈАВА</w:t>
            </w:r>
            <w:r>
              <w:rPr>
                <w:rStyle w:val="Referencafusnote"/>
                <w:rFonts w:ascii="Times New Roman" w:hAnsi="Times New Roman"/>
                <w:b/>
                <w:sz w:val="28"/>
                <w:szCs w:val="28"/>
                <w:lang w:val="sr-Cyrl-CS"/>
              </w:rPr>
              <w:footnoteReference w:id="1"/>
            </w:r>
            <w:r w:rsidRPr="001C587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6D2924" w:rsidRPr="001C587C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C587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6D2924" w:rsidRPr="001C587C" w:rsidRDefault="006D2924" w:rsidP="006D2924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C587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ЗА УРЕЂЕЊЕ И ОПРЕМАЊЕ 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УГОСТИТЕЉСКОГ ОБЈЕКТА ЗА СМЕШТАЈ НА ОТВОРЕНОМ</w:t>
            </w:r>
          </w:p>
          <w:p w:rsidR="006D2924" w:rsidRPr="001C587C" w:rsidRDefault="006D2924" w:rsidP="006D2924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C587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6D2924" w:rsidRPr="001C587C" w:rsidRDefault="006D2924" w:rsidP="006D2924">
            <w:pPr>
              <w:rPr>
                <w:rFonts w:ascii="Times New Roman" w:hAnsi="Times New Roman"/>
                <w:sz w:val="24"/>
                <w:szCs w:val="24"/>
              </w:rPr>
            </w:pPr>
            <w:r w:rsidRPr="00AD04B7">
              <w:rPr>
                <w:rFonts w:ascii="Times New Roman" w:hAnsi="Times New Roman"/>
                <w:sz w:val="24"/>
                <w:szCs w:val="24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6D2924" w:rsidRDefault="006D2924">
            <w:pPr>
              <w:rPr>
                <w:lang w:val="sr-Cyrl-RS"/>
              </w:rPr>
            </w:pPr>
          </w:p>
        </w:tc>
      </w:tr>
      <w:tr w:rsidR="006D2924" w:rsidTr="00786D42">
        <w:trPr>
          <w:cantSplit/>
          <w:trHeight w:val="1394"/>
        </w:trPr>
        <w:tc>
          <w:tcPr>
            <w:tcW w:w="977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2924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6D2924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6D2924" w:rsidRPr="001C587C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:rsidR="006D2924" w:rsidRPr="006D2924" w:rsidRDefault="006D2924" w:rsidP="006D2924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en-GB"/>
              </w:rPr>
              <w:t>Попуњава угоститељ</w:t>
            </w:r>
          </w:p>
          <w:p w:rsidR="006D2924" w:rsidRDefault="006D2924" w:rsidP="006D2924">
            <w:pPr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sr-Cyrl-CS" w:eastAsia="en-GB"/>
              </w:rPr>
            </w:pPr>
          </w:p>
          <w:p w:rsidR="006D2924" w:rsidRPr="001C587C" w:rsidRDefault="006D2924" w:rsidP="006D2924">
            <w:pPr>
              <w:pStyle w:val="Bezrazmaka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  <w:shd w:val="clear" w:color="auto" w:fill="B6DDE8" w:themeFill="accent5" w:themeFillTint="66"/>
            <w:textDirection w:val="btLr"/>
          </w:tcPr>
          <w:p w:rsidR="006D2924" w:rsidRPr="006D2924" w:rsidRDefault="006D2924" w:rsidP="006D2924">
            <w:pPr>
              <w:pStyle w:val="Bezrazmaka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Попуњава контролор</w:t>
            </w:r>
          </w:p>
          <w:p w:rsidR="006D2924" w:rsidRDefault="006D2924" w:rsidP="006D2924">
            <w:pPr>
              <w:ind w:left="113" w:right="113"/>
              <w:rPr>
                <w:rFonts w:ascii="Times New Roman" w:eastAsia="Times New Roman" w:hAnsi="Times New Roman"/>
                <w:b/>
                <w:sz w:val="28"/>
                <w:szCs w:val="28"/>
                <w:lang w:val="sr-Cyrl-CS" w:eastAsia="en-GB"/>
              </w:rPr>
            </w:pPr>
          </w:p>
          <w:p w:rsidR="006D2924" w:rsidRPr="001C587C" w:rsidRDefault="006D2924" w:rsidP="006D2924">
            <w:pPr>
              <w:pStyle w:val="Bezrazmaka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2924" w:rsidRDefault="006D2924" w:rsidP="0082252B">
            <w:pPr>
              <w:pStyle w:val="Bezrazmaka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6D2924" w:rsidRDefault="006D292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sr-Cyrl-CS" w:eastAsia="en-GB"/>
              </w:rPr>
            </w:pPr>
          </w:p>
          <w:p w:rsidR="006D2924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6D2924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  <w:p w:rsidR="006D2924" w:rsidRPr="001C587C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</w:p>
        </w:tc>
      </w:tr>
      <w:tr w:rsidR="006D2924" w:rsidTr="00786D42">
        <w:trPr>
          <w:cantSplit/>
          <w:trHeight w:val="227"/>
        </w:trPr>
        <w:tc>
          <w:tcPr>
            <w:tcW w:w="1417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D2924" w:rsidRDefault="006D2924" w:rsidP="006D2924">
            <w:pPr>
              <w:pStyle w:val="Bezrazmaka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C58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Посебни услови за угоститељске објекте за смештај на отвореном</w:t>
            </w:r>
          </w:p>
        </w:tc>
      </w:tr>
      <w:tr w:rsidR="00477E0D" w:rsidTr="00786D42">
        <w:trPr>
          <w:cantSplit/>
          <w:trHeight w:val="227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7E0D" w:rsidRPr="00477E0D" w:rsidRDefault="00477E0D" w:rsidP="006D2924">
            <w:pPr>
              <w:pStyle w:val="Bezrazmaka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477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1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7E0D" w:rsidRPr="001C587C" w:rsidRDefault="00477E0D" w:rsidP="00477E0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на отвореном</w:t>
            </w:r>
            <w:r w:rsidRPr="001C587C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2"/>
            </w: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ограђен је природном или вештачком </w:t>
            </w:r>
          </w:p>
          <w:p w:rsidR="00477E0D" w:rsidRPr="001C587C" w:rsidRDefault="00477E0D" w:rsidP="00477E0D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оградом и хортикултурно је уређен.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Pr="001C587C" w:rsidRDefault="00477E0D" w:rsidP="006D2924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Pr="001C587C" w:rsidRDefault="00477E0D" w:rsidP="006D2924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7E0D" w:rsidRPr="001C587C" w:rsidRDefault="00477E0D" w:rsidP="006D2924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77E0D" w:rsidTr="00786D42">
        <w:trPr>
          <w:cantSplit/>
          <w:trHeight w:val="227"/>
        </w:trPr>
        <w:tc>
          <w:tcPr>
            <w:tcW w:w="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7E0D" w:rsidRPr="00477E0D" w:rsidRDefault="00477E0D" w:rsidP="006D2924">
            <w:pPr>
              <w:pStyle w:val="Bezrazmaka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477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77E0D" w:rsidRPr="001C587C" w:rsidRDefault="00477E0D" w:rsidP="00477E0D">
            <w:pPr>
              <w:pStyle w:val="Bezrazmaka"/>
              <w:ind w:left="5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Површина за камповање је уређено (очишћено од корења, камења, лишћа, отпадака и </w:t>
            </w:r>
          </w:p>
          <w:p w:rsidR="00477E0D" w:rsidRPr="001C587C" w:rsidRDefault="00477E0D" w:rsidP="00477E0D">
            <w:pPr>
              <w:pStyle w:val="Bezrazmaka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>сл.) и равно земљиште  са ограниченим нагибом које омогућава брзо отицање воде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Pr="001C587C" w:rsidRDefault="00477E0D" w:rsidP="006D2924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Pr="001C587C" w:rsidRDefault="00477E0D" w:rsidP="006D2924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7E0D" w:rsidRPr="001C587C" w:rsidRDefault="00477E0D" w:rsidP="006D2924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2924" w:rsidRDefault="006D2924">
      <w:pPr>
        <w:rPr>
          <w:lang w:val="sr-Cyrl-RS"/>
        </w:rPr>
      </w:pPr>
    </w:p>
    <w:p w:rsidR="00477E0D" w:rsidRDefault="00477E0D">
      <w:pPr>
        <w:rPr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781"/>
        <w:gridCol w:w="2926"/>
        <w:gridCol w:w="6296"/>
        <w:gridCol w:w="889"/>
        <w:gridCol w:w="842"/>
        <w:gridCol w:w="2436"/>
      </w:tblGrid>
      <w:tr w:rsidR="00477E0D" w:rsidTr="00786D42">
        <w:tc>
          <w:tcPr>
            <w:tcW w:w="781" w:type="dxa"/>
            <w:tcBorders>
              <w:left w:val="single" w:sz="12" w:space="0" w:color="auto"/>
              <w:right w:val="single" w:sz="2" w:space="0" w:color="auto"/>
            </w:tcBorders>
          </w:tcPr>
          <w:p w:rsidR="00477E0D" w:rsidRP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2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>Опрема за камповање и стационарни објекти за смештај</w:t>
            </w:r>
            <w:r w:rsidRPr="001C587C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3"/>
            </w: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постављени су на за то означеном месту, камп месту или камп парцели</w:t>
            </w:r>
            <w:r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4"/>
            </w: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tcBorders>
              <w:left w:val="single" w:sz="12" w:space="0" w:color="auto"/>
              <w:right w:val="single" w:sz="2" w:space="0" w:color="auto"/>
            </w:tcBorders>
          </w:tcPr>
          <w:p w:rsidR="00477E0D" w:rsidRP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22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Уколико је предвиђена могућност паљења ватре на отвореном, то место </w:t>
            </w:r>
            <w:r w:rsidRPr="001C587C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 угоститељском објекту за смештај на отвореном</w:t>
            </w: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означено је и обезбеђено у складу са прописима који се односе на противпожарну заштиту.  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77E0D" w:rsidRDefault="00477E0D" w:rsidP="00EE76E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92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77E0D" w:rsidRPr="001C587C" w:rsidRDefault="00477E0D" w:rsidP="00EE76E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</w:t>
            </w:r>
            <w:r w:rsidRPr="001C5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смештај на отвореном простору има:</w:t>
            </w:r>
          </w:p>
          <w:p w:rsidR="00477E0D" w:rsidRDefault="00477E0D" w:rsidP="00EE76ED">
            <w:pPr>
              <w:jc w:val="center"/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улазну капију и противпожарни излаз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контролисан улаз и чуварску службу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</w:t>
            </w: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оријентаци</w:t>
            </w: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ју </w:t>
            </w: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са уцртаним интерним комуникацијама, нумерисаним камп парцелама, објектима и осталим садржајима на улазу,</w:t>
            </w:r>
            <w:r w:rsidRPr="001C58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који је</w:t>
            </w: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осветљен ноћу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простор или просторију за пријем гостију осветљену ноћу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видно истакнут кућни ред, ценовник услуга и опреме за изнајмљивање на српском и најмање једном страном језику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могућност прикључака за електричну енергију за најмање 30% смештајних јединица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једну пумпу или чесму за воду за пиће са флексибилним цревом, одводом и истакнутом ознаком намене на сваких 50 смештајних јединица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умиваоником са текућом топлом и хладном водом на сваких 20 смештајних јединица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  <w:tr w:rsidR="00477E0D" w:rsidTr="00786D42">
        <w:tc>
          <w:tcPr>
            <w:tcW w:w="78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77E0D" w:rsidRDefault="00477E0D" w:rsidP="00477E0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6296" w:type="dxa"/>
            <w:tcBorders>
              <w:left w:val="single" w:sz="2" w:space="0" w:color="auto"/>
              <w:right w:val="single" w:sz="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један туш са текућом топлом и хладном водом на сваких 75 смештајних јединица</w:t>
            </w:r>
          </w:p>
        </w:tc>
        <w:tc>
          <w:tcPr>
            <w:tcW w:w="8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842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477E0D" w:rsidRDefault="00477E0D">
            <w:pPr>
              <w:rPr>
                <w:lang w:val="sr-Cyrl-RS"/>
              </w:rPr>
            </w:pPr>
          </w:p>
        </w:tc>
        <w:tc>
          <w:tcPr>
            <w:tcW w:w="2436" w:type="dxa"/>
            <w:tcBorders>
              <w:left w:val="single" w:sz="2" w:space="0" w:color="auto"/>
              <w:right w:val="single" w:sz="12" w:space="0" w:color="auto"/>
            </w:tcBorders>
          </w:tcPr>
          <w:p w:rsidR="00477E0D" w:rsidRDefault="00477E0D">
            <w:pPr>
              <w:rPr>
                <w:lang w:val="sr-Cyrl-RS"/>
              </w:rPr>
            </w:pPr>
          </w:p>
        </w:tc>
      </w:tr>
    </w:tbl>
    <w:p w:rsidR="00477E0D" w:rsidRDefault="00477E0D">
      <w:pPr>
        <w:rPr>
          <w:lang w:val="sr-Cyrl-RS"/>
        </w:rPr>
      </w:pPr>
    </w:p>
    <w:p w:rsidR="00477E0D" w:rsidRDefault="00477E0D">
      <w:pPr>
        <w:rPr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689"/>
        <w:gridCol w:w="3125"/>
        <w:gridCol w:w="6205"/>
        <w:gridCol w:w="904"/>
        <w:gridCol w:w="827"/>
        <w:gridCol w:w="2420"/>
      </w:tblGrid>
      <w:tr w:rsidR="00EE76ED" w:rsidTr="00786D42">
        <w:tc>
          <w:tcPr>
            <w:tcW w:w="689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EE76ED" w:rsidRPr="00EE76ED" w:rsidRDefault="00EE76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62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једну </w:t>
            </w:r>
            <w:r w:rsidRPr="001C587C">
              <w:rPr>
                <w:rFonts w:ascii="Times New Roman" w:hAnsi="Times New Roman"/>
                <w:sz w:val="24"/>
                <w:szCs w:val="24"/>
              </w:rPr>
              <w:t>W</w:t>
            </w:r>
            <w:r w:rsidRPr="001C587C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кабину за жене у тоалету за жене и једну </w:t>
            </w:r>
            <w:r w:rsidRPr="001C587C">
              <w:rPr>
                <w:rFonts w:ascii="Times New Roman" w:hAnsi="Times New Roman"/>
                <w:sz w:val="24"/>
                <w:szCs w:val="24"/>
              </w:rPr>
              <w:t>W</w:t>
            </w:r>
            <w:r w:rsidRPr="001C587C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кабину за мушкарце у тоалету за мушкарце са текућом водом на сваких 30 смештајних јединица, осветљене ноћу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2420" w:type="dxa"/>
            <w:tcBorders>
              <w:left w:val="single" w:sz="2" w:space="0" w:color="auto"/>
              <w:right w:val="single" w:sz="1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</w:tr>
      <w:tr w:rsidR="00EE76ED" w:rsidTr="00786D42">
        <w:tc>
          <w:tcPr>
            <w:tcW w:w="68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E76ED" w:rsidRPr="00EE76ED" w:rsidRDefault="00EE76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62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праоником за посуђе са текућом хладном водом на сваких 25 смештајних јединица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2420" w:type="dxa"/>
            <w:tcBorders>
              <w:left w:val="single" w:sz="2" w:space="0" w:color="auto"/>
              <w:right w:val="single" w:sz="1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</w:tr>
      <w:tr w:rsidR="00EE76ED" w:rsidTr="00786D42">
        <w:tc>
          <w:tcPr>
            <w:tcW w:w="68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E76ED" w:rsidRPr="00EE76ED" w:rsidRDefault="00EE76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6205" w:type="dxa"/>
            <w:tcBorders>
              <w:left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праоником за посуђе са текућом топлом и хладном водом на сваких 75 смештајних јединица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2420" w:type="dxa"/>
            <w:tcBorders>
              <w:left w:val="single" w:sz="2" w:space="0" w:color="auto"/>
              <w:right w:val="single" w:sz="1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</w:tr>
      <w:tr w:rsidR="00EE76ED" w:rsidTr="00786D42">
        <w:tc>
          <w:tcPr>
            <w:tcW w:w="68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E76ED" w:rsidRPr="00EE76ED" w:rsidRDefault="00EE76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6205" w:type="dxa"/>
            <w:tcBorders>
              <w:left w:val="single" w:sz="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праоником за рубље са текућом хладном водом на сваких 50 смештајних јединица и једну славину над праоником за рубље са текућом топлом водом на сваких 100 смештајних јединица</w:t>
            </w:r>
          </w:p>
        </w:tc>
        <w:tc>
          <w:tcPr>
            <w:tcW w:w="90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2420" w:type="dxa"/>
            <w:tcBorders>
              <w:left w:val="single" w:sz="2" w:space="0" w:color="auto"/>
              <w:right w:val="single" w:sz="1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</w:tr>
      <w:tr w:rsidR="00EE76ED" w:rsidTr="00786D42"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E76ED" w:rsidRPr="00EE76ED" w:rsidRDefault="00EE76E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620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  <w:r w:rsidRPr="001C587C">
              <w:rPr>
                <w:rFonts w:ascii="Times New Roman" w:hAnsi="Times New Roman"/>
                <w:sz w:val="24"/>
                <w:szCs w:val="24"/>
                <w:lang w:val="ru-RU"/>
              </w:rPr>
              <w:t>кабину за пражњење преносивих хемијских тоалета са истакнутом ознаком намене на српском и најмање једном страном језику на сваких 100 смештајних јединица, визуелно одвојену од тоалета за госте, са обезбеђеним приступом за возила за пражњење и одвоз отпада</w:t>
            </w:r>
          </w:p>
        </w:tc>
        <w:tc>
          <w:tcPr>
            <w:tcW w:w="90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82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EE76ED" w:rsidRDefault="00EE76ED">
            <w:pPr>
              <w:rPr>
                <w:lang w:val="sr-Cyrl-RS"/>
              </w:rPr>
            </w:pPr>
          </w:p>
        </w:tc>
        <w:tc>
          <w:tcPr>
            <w:tcW w:w="242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E76ED" w:rsidRDefault="00EE76ED">
            <w:pPr>
              <w:rPr>
                <w:lang w:val="sr-Cyrl-RS"/>
              </w:rPr>
            </w:pPr>
          </w:p>
        </w:tc>
      </w:tr>
    </w:tbl>
    <w:p w:rsidR="00477E0D" w:rsidRDefault="00477E0D">
      <w:pPr>
        <w:rPr>
          <w:lang w:val="sr-Cyrl-RS"/>
        </w:rPr>
      </w:pPr>
    </w:p>
    <w:p w:rsidR="00EE76ED" w:rsidRDefault="00EE76ED">
      <w:pPr>
        <w:rPr>
          <w:lang w:val="sr-Cyrl-RS"/>
        </w:rPr>
      </w:pPr>
    </w:p>
    <w:p w:rsidR="00EE76ED" w:rsidRPr="00EE76ED" w:rsidRDefault="00EE76ED" w:rsidP="00EE76ED">
      <w:pPr>
        <w:rPr>
          <w:rFonts w:ascii="Times New Roman" w:hAnsi="Times New Roman"/>
          <w:sz w:val="24"/>
          <w:szCs w:val="24"/>
          <w:lang w:val="sr-Cyrl-CS"/>
        </w:rPr>
      </w:pPr>
      <w:r w:rsidRPr="00EE76ED">
        <w:rPr>
          <w:rFonts w:ascii="Times New Roman" w:hAnsi="Times New Roman"/>
          <w:sz w:val="24"/>
          <w:szCs w:val="24"/>
          <w:lang w:val="sr-Cyrl-CS"/>
        </w:rPr>
        <w:t>МЕСТО: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E76ED">
        <w:rPr>
          <w:rFonts w:ascii="Times New Roman" w:hAnsi="Times New Roman"/>
          <w:sz w:val="24"/>
          <w:szCs w:val="24"/>
          <w:lang w:val="sr-Cyrl-CS"/>
        </w:rPr>
        <w:t>__________</w:t>
      </w:r>
      <w:r>
        <w:rPr>
          <w:rFonts w:ascii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EE76ED">
        <w:rPr>
          <w:rFonts w:ascii="Times New Roman" w:hAnsi="Times New Roman"/>
          <w:sz w:val="24"/>
          <w:szCs w:val="24"/>
          <w:lang w:val="sr-Cyrl-CS"/>
        </w:rPr>
        <w:t xml:space="preserve"> ИМЕ И ПРЕЗИМЕ ОВЛАШЋЕНОГ ЛИЦА</w:t>
      </w:r>
    </w:p>
    <w:p w:rsidR="00EE76ED" w:rsidRPr="00EE76ED" w:rsidRDefault="00EE76ED" w:rsidP="00EE76ED">
      <w:pPr>
        <w:rPr>
          <w:rFonts w:ascii="Times New Roman" w:hAnsi="Times New Roman"/>
          <w:sz w:val="24"/>
          <w:szCs w:val="24"/>
          <w:lang w:val="sr-Cyrl-CS"/>
        </w:rPr>
      </w:pPr>
      <w:r w:rsidRPr="00EE76ED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E76ED">
        <w:rPr>
          <w:rFonts w:ascii="Times New Roman" w:hAnsi="Times New Roman"/>
          <w:sz w:val="24"/>
          <w:szCs w:val="24"/>
          <w:lang w:val="sr-Cyrl-CS"/>
        </w:rPr>
        <w:t xml:space="preserve">___________________________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_____________________________________</w:t>
      </w:r>
      <w:r w:rsidRPr="00EE76ED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</w:p>
    <w:p w:rsidR="00EE76ED" w:rsidRPr="006D2924" w:rsidRDefault="00EE76ED">
      <w:pPr>
        <w:rPr>
          <w:lang w:val="sr-Cyrl-RS"/>
        </w:rPr>
      </w:pPr>
    </w:p>
    <w:sectPr w:rsidR="00EE76ED" w:rsidRPr="006D2924" w:rsidSect="006D2924">
      <w:footerReference w:type="default" r:id="rId6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5D" w:rsidRDefault="00BB655D" w:rsidP="006D2924">
      <w:pPr>
        <w:spacing w:after="0" w:line="240" w:lineRule="auto"/>
      </w:pPr>
      <w:r>
        <w:separator/>
      </w:r>
    </w:p>
  </w:endnote>
  <w:endnote w:type="continuationSeparator" w:id="0">
    <w:p w:rsidR="00BB655D" w:rsidRDefault="00BB655D" w:rsidP="006D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0551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41FB8" w:rsidRPr="00441FB8" w:rsidRDefault="00441FB8">
        <w:pPr>
          <w:pStyle w:val="Podnojestranice"/>
          <w:jc w:val="right"/>
          <w:rPr>
            <w:rFonts w:ascii="Times New Roman" w:hAnsi="Times New Roman"/>
            <w:sz w:val="24"/>
            <w:szCs w:val="24"/>
          </w:rPr>
        </w:pPr>
        <w:r w:rsidRPr="00441FB8">
          <w:rPr>
            <w:rFonts w:ascii="Times New Roman" w:hAnsi="Times New Roman"/>
            <w:sz w:val="24"/>
            <w:szCs w:val="24"/>
          </w:rPr>
          <w:fldChar w:fldCharType="begin"/>
        </w:r>
        <w:r w:rsidRPr="00441FB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41FB8">
          <w:rPr>
            <w:rFonts w:ascii="Times New Roman" w:hAnsi="Times New Roman"/>
            <w:sz w:val="24"/>
            <w:szCs w:val="24"/>
          </w:rPr>
          <w:fldChar w:fldCharType="separate"/>
        </w:r>
        <w:r w:rsidR="00786D42">
          <w:rPr>
            <w:rFonts w:ascii="Times New Roman" w:hAnsi="Times New Roman"/>
            <w:noProof/>
            <w:sz w:val="24"/>
            <w:szCs w:val="24"/>
          </w:rPr>
          <w:t>1</w:t>
        </w:r>
        <w:r w:rsidRPr="00441FB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441FB8" w:rsidRDefault="00441FB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5D" w:rsidRDefault="00BB655D" w:rsidP="006D2924">
      <w:pPr>
        <w:spacing w:after="0" w:line="240" w:lineRule="auto"/>
      </w:pPr>
      <w:r>
        <w:separator/>
      </w:r>
    </w:p>
  </w:footnote>
  <w:footnote w:type="continuationSeparator" w:id="0">
    <w:p w:rsidR="00BB655D" w:rsidRDefault="00BB655D" w:rsidP="006D2924">
      <w:pPr>
        <w:spacing w:after="0" w:line="240" w:lineRule="auto"/>
      </w:pPr>
      <w:r>
        <w:continuationSeparator/>
      </w:r>
    </w:p>
  </w:footnote>
  <w:footnote w:id="1">
    <w:p w:rsidR="006D2924" w:rsidRPr="00CA02ED" w:rsidRDefault="006D2924" w:rsidP="006D2924">
      <w:pPr>
        <w:pStyle w:val="Tekstfusnote"/>
        <w:jc w:val="both"/>
        <w:rPr>
          <w:rFonts w:ascii="Times New Roman" w:hAnsi="Times New Roman"/>
          <w:lang w:val="sr-Cyrl-RS"/>
        </w:rPr>
      </w:pPr>
      <w:r w:rsidRPr="00CA02ED">
        <w:rPr>
          <w:rStyle w:val="Referencafusnote"/>
          <w:rFonts w:ascii="Times New Roman" w:hAnsi="Times New Roman"/>
        </w:rPr>
        <w:footnoteRef/>
      </w:r>
      <w:r w:rsidRPr="00CA02ED">
        <w:rPr>
          <w:rFonts w:ascii="Times New Roman" w:hAnsi="Times New Roman"/>
          <w:lang w:val="sr-Cyrl-RS"/>
        </w:rPr>
        <w:t>Изјава представља извод из</w:t>
      </w:r>
      <w:r w:rsidRPr="00CA02ED">
        <w:rPr>
          <w:rFonts w:ascii="Times New Roman" w:hAnsi="Times New Roman"/>
        </w:rPr>
        <w:t xml:space="preserve"> </w:t>
      </w:r>
      <w:r w:rsidRPr="00CA02ED">
        <w:rPr>
          <w:rFonts w:ascii="Times New Roman" w:eastAsia="Times New Roman" w:hAnsi="Times New Roman"/>
          <w:color w:val="000000"/>
        </w:rPr>
        <w:t>Правилник</w:t>
      </w:r>
      <w:r w:rsidRPr="00CA02ED">
        <w:rPr>
          <w:rFonts w:ascii="Times New Roman" w:eastAsia="Times New Roman" w:hAnsi="Times New Roman"/>
          <w:color w:val="000000"/>
          <w:lang w:val="sr-Cyrl-RS"/>
        </w:rPr>
        <w:t>а</w:t>
      </w:r>
      <w:r w:rsidRPr="00CA02ED">
        <w:rPr>
          <w:rFonts w:ascii="Times New Roman" w:eastAsia="Times New Roman" w:hAnsi="Times New Roman"/>
          <w:color w:val="000000"/>
        </w:rPr>
        <w:t xml:space="preserve"> </w:t>
      </w:r>
      <w:r w:rsidRPr="00CA02ED">
        <w:rPr>
          <w:rFonts w:ascii="Times New Roman" w:eastAsia="Times New Roman" w:hAnsi="Times New Roman"/>
          <w:color w:val="000000"/>
          <w:lang w:val="sr-Cyrl-RS"/>
        </w:rPr>
        <w:t>о</w:t>
      </w:r>
      <w:r w:rsidRPr="00CA02ED">
        <w:rPr>
          <w:rFonts w:ascii="Times New Roman" w:eastAsia="Times New Roman" w:hAnsi="Times New Roman"/>
          <w:color w:val="000000"/>
        </w:rPr>
        <w:t xml:space="preserve"> услови</w:t>
      </w:r>
      <w:r w:rsidRPr="00CA02ED">
        <w:rPr>
          <w:rFonts w:ascii="Times New Roman" w:eastAsia="Times New Roman" w:hAnsi="Times New Roman"/>
          <w:color w:val="000000"/>
          <w:lang w:val="sr-Cyrl-RS"/>
        </w:rPr>
        <w:t>ма</w:t>
      </w:r>
      <w:r w:rsidRPr="00CA02ED">
        <w:rPr>
          <w:rFonts w:ascii="Times New Roman" w:eastAsia="Times New Roman" w:hAnsi="Times New Roman"/>
          <w:color w:val="000000"/>
        </w:rPr>
        <w:t xml:space="preserve"> и начин</w:t>
      </w:r>
      <w:r w:rsidRPr="00CA02ED">
        <w:rPr>
          <w:rFonts w:ascii="Times New Roman" w:eastAsia="Times New Roman" w:hAnsi="Times New Roman"/>
          <w:color w:val="000000"/>
          <w:lang w:val="sr-Cyrl-RS"/>
        </w:rPr>
        <w:t>у</w:t>
      </w:r>
      <w:r w:rsidRPr="00CA02ED">
        <w:rPr>
          <w:rFonts w:ascii="Times New Roman" w:eastAsia="Times New Roman" w:hAnsi="Times New Roman"/>
          <w:color w:val="000000"/>
        </w:rPr>
        <w:t xml:space="preserve"> обављања угоститељске делатности, начин</w:t>
      </w:r>
      <w:r w:rsidRPr="00CA02ED">
        <w:rPr>
          <w:rFonts w:ascii="Times New Roman" w:eastAsia="Times New Roman" w:hAnsi="Times New Roman"/>
          <w:color w:val="000000"/>
          <w:lang w:val="sr-Cyrl-RS"/>
        </w:rPr>
        <w:t>у</w:t>
      </w:r>
      <w:r w:rsidRPr="00CA02ED">
        <w:rPr>
          <w:rFonts w:ascii="Times New Roman" w:eastAsia="Times New Roman" w:hAnsi="Times New Roman"/>
          <w:color w:val="000000"/>
        </w:rPr>
        <w:t xml:space="preserve"> пружања угоститељских услуга, разврставањ</w:t>
      </w:r>
      <w:r w:rsidRPr="00CA02ED">
        <w:rPr>
          <w:rFonts w:ascii="Times New Roman" w:eastAsia="Times New Roman" w:hAnsi="Times New Roman"/>
          <w:color w:val="000000"/>
          <w:lang w:val="sr-Cyrl-RS"/>
        </w:rPr>
        <w:t>у</w:t>
      </w:r>
      <w:r w:rsidRPr="00CA02ED">
        <w:rPr>
          <w:rFonts w:ascii="Times New Roman" w:eastAsia="Times New Roman" w:hAnsi="Times New Roman"/>
          <w:color w:val="000000"/>
        </w:rPr>
        <w:t xml:space="preserve"> угоститељских објеката и минимално технички</w:t>
      </w:r>
      <w:r w:rsidRPr="00CA02ED">
        <w:rPr>
          <w:rFonts w:ascii="Times New Roman" w:eastAsia="Times New Roman" w:hAnsi="Times New Roman"/>
          <w:color w:val="000000"/>
          <w:lang w:val="sr-Cyrl-RS"/>
        </w:rPr>
        <w:t>м</w:t>
      </w:r>
      <w:r w:rsidRPr="00CA02ED">
        <w:rPr>
          <w:rFonts w:ascii="Times New Roman" w:eastAsia="Times New Roman" w:hAnsi="Times New Roman"/>
          <w:color w:val="000000"/>
        </w:rPr>
        <w:t xml:space="preserve"> услови</w:t>
      </w:r>
      <w:r w:rsidRPr="00CA02ED">
        <w:rPr>
          <w:rFonts w:ascii="Times New Roman" w:eastAsia="Times New Roman" w:hAnsi="Times New Roman"/>
          <w:color w:val="000000"/>
          <w:lang w:val="sr-Cyrl-RS"/>
        </w:rPr>
        <w:t>ма</w:t>
      </w:r>
      <w:r w:rsidRPr="00CA02ED">
        <w:rPr>
          <w:rFonts w:ascii="Times New Roman" w:eastAsia="Times New Roman" w:hAnsi="Times New Roman"/>
          <w:color w:val="000000"/>
        </w:rPr>
        <w:t xml:space="preserve"> за уређење и опремање угоститељских објеката</w:t>
      </w:r>
      <w:r w:rsidRPr="00CA02ED">
        <w:rPr>
          <w:rFonts w:ascii="Times New Roman" w:eastAsia="Times New Roman" w:hAnsi="Times New Roman"/>
          <w:color w:val="000000"/>
          <w:lang w:val="sr-Cyrl-RS"/>
        </w:rPr>
        <w:t xml:space="preserve"> (,,Сл.гласник РСˮ, бр.48/12 и 58/16) у погледу минимално техничких услова за уређење и опремање угоститељских објекта за смештај</w:t>
      </w:r>
      <w:r w:rsidRPr="00CA02ED">
        <w:rPr>
          <w:rFonts w:ascii="Times New Roman" w:eastAsia="Times New Roman" w:hAnsi="Times New Roman"/>
          <w:color w:val="000000"/>
          <w:lang w:val="sr-Latn-RS"/>
        </w:rPr>
        <w:t>.</w:t>
      </w:r>
    </w:p>
  </w:footnote>
  <w:footnote w:id="2">
    <w:p w:rsidR="00477E0D" w:rsidRPr="00C33F84" w:rsidRDefault="00477E0D" w:rsidP="00477E0D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CA02ED">
        <w:rPr>
          <w:rStyle w:val="Referencafusnote"/>
          <w:rFonts w:ascii="Times New Roman" w:hAnsi="Times New Roman"/>
          <w:sz w:val="20"/>
          <w:szCs w:val="20"/>
        </w:rPr>
        <w:footnoteRef/>
      </w:r>
      <w:r w:rsidRPr="00CA02ED">
        <w:rPr>
          <w:rFonts w:ascii="Times New Roman" w:eastAsia="Times New Roman" w:hAnsi="Times New Roman"/>
          <w:color w:val="000000"/>
          <w:sz w:val="20"/>
          <w:szCs w:val="20"/>
        </w:rPr>
        <w:t>Угоститељски објекат за смештај на отвореном је функционално организовано и уређено земљиште намењено за камповање гостију.</w:t>
      </w:r>
      <w:r w:rsidRPr="00CA02ED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</w:t>
      </w:r>
      <w:r w:rsidRPr="00CA02ED">
        <w:rPr>
          <w:rFonts w:ascii="Times New Roman" w:hAnsi="Times New Roman"/>
          <w:sz w:val="20"/>
          <w:szCs w:val="20"/>
          <w:lang w:val="ru-RU"/>
        </w:rPr>
        <w:t>У угоститељском објекту за смештај на отвореном може се пружати и услуга смештаја</w:t>
      </w:r>
      <w:r w:rsidRPr="00CA02ED">
        <w:rPr>
          <w:rFonts w:ascii="Times New Roman" w:hAnsi="Times New Roman"/>
          <w:sz w:val="20"/>
          <w:szCs w:val="20"/>
          <w:lang w:val="sr-Cyrl-CS"/>
        </w:rPr>
        <w:t xml:space="preserve"> и</w:t>
      </w:r>
      <w:r w:rsidRPr="00CA02ED">
        <w:rPr>
          <w:rFonts w:ascii="Times New Roman" w:hAnsi="Times New Roman"/>
          <w:sz w:val="20"/>
          <w:szCs w:val="20"/>
          <w:lang w:val="ru-RU"/>
        </w:rPr>
        <w:t xml:space="preserve"> у стационираном објекту за смештај (камп приколица, камп кућица бунгалов</w:t>
      </w:r>
      <w:r w:rsidRPr="00CA02ED">
        <w:rPr>
          <w:rFonts w:ascii="Times New Roman" w:hAnsi="Times New Roman"/>
          <w:sz w:val="20"/>
          <w:szCs w:val="20"/>
          <w:lang w:val="sr-Cyrl-CS"/>
        </w:rPr>
        <w:t xml:space="preserve"> и др.</w:t>
      </w:r>
      <w:r w:rsidRPr="00CA02ED">
        <w:rPr>
          <w:rFonts w:ascii="Times New Roman" w:hAnsi="Times New Roman"/>
          <w:sz w:val="20"/>
          <w:szCs w:val="20"/>
          <w:lang w:val="ru-RU"/>
        </w:rPr>
        <w:t>)</w:t>
      </w:r>
      <w:r w:rsidRPr="00CA02ED">
        <w:rPr>
          <w:rFonts w:ascii="Times New Roman" w:hAnsi="Times New Roman"/>
          <w:sz w:val="20"/>
          <w:szCs w:val="20"/>
          <w:lang w:val="sr-Cyrl-CS"/>
        </w:rPr>
        <w:t>.</w:t>
      </w:r>
      <w:r w:rsidRPr="00CA02E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A02ED">
        <w:rPr>
          <w:rFonts w:ascii="Times New Roman" w:eastAsia="Times New Roman" w:hAnsi="Times New Roman"/>
          <w:color w:val="000000"/>
          <w:sz w:val="20"/>
          <w:szCs w:val="20"/>
        </w:rPr>
        <w:t>Угоститељски објекат за смештај на отвореном пружа услуге смештаја у привремено постављеној опреми за камповање (ауто кућа, шатор, камп приколица, покретна кућица за одмор, шатор-приколица и др.), као и услуге паркирања моторних возила гостију.</w:t>
      </w:r>
    </w:p>
    <w:p w:rsidR="00477E0D" w:rsidRPr="00E66637" w:rsidRDefault="00477E0D" w:rsidP="00477E0D">
      <w:pPr>
        <w:pStyle w:val="Tekstfusnote"/>
        <w:rPr>
          <w:lang w:val="sr-Cyrl-CS"/>
        </w:rPr>
      </w:pPr>
    </w:p>
  </w:footnote>
  <w:footnote w:id="3">
    <w:p w:rsidR="00477E0D" w:rsidRPr="00CA02ED" w:rsidRDefault="00477E0D" w:rsidP="00477E0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441FB8">
        <w:rPr>
          <w:rStyle w:val="Referencafusnote"/>
          <w:rFonts w:ascii="Times New Roman" w:hAnsi="Times New Roman"/>
          <w:sz w:val="20"/>
          <w:szCs w:val="20"/>
        </w:rPr>
        <w:footnoteRef/>
      </w:r>
      <w:r w:rsidRPr="004A6D04">
        <w:rPr>
          <w:sz w:val="20"/>
          <w:szCs w:val="20"/>
        </w:rPr>
        <w:t xml:space="preserve"> </w:t>
      </w:r>
      <w:r w:rsidRPr="004A6D04">
        <w:rPr>
          <w:rFonts w:ascii="Times New Roman" w:hAnsi="Times New Roman"/>
          <w:sz w:val="20"/>
          <w:szCs w:val="20"/>
          <w:lang w:val="ru-RU"/>
        </w:rPr>
        <w:t xml:space="preserve">У угоститељском објекту за смештај на отвореном може да се пружа услуга смештаја и у стационарном објекту за смештај </w:t>
      </w:r>
      <w:r w:rsidRPr="004A6D04">
        <w:rPr>
          <w:rFonts w:ascii="Times New Roman" w:hAnsi="Times New Roman"/>
          <w:sz w:val="20"/>
          <w:szCs w:val="20"/>
          <w:lang w:val="sr-Cyrl-CS"/>
        </w:rPr>
        <w:t xml:space="preserve">уколико је </w:t>
      </w:r>
      <w:r w:rsidRPr="004A6D04">
        <w:rPr>
          <w:rFonts w:ascii="Times New Roman" w:hAnsi="Times New Roman"/>
          <w:sz w:val="20"/>
          <w:szCs w:val="20"/>
          <w:lang w:val="ru-RU"/>
        </w:rPr>
        <w:t xml:space="preserve">стационарни објекат за смештај </w:t>
      </w:r>
      <w:r w:rsidRPr="004A6D04">
        <w:rPr>
          <w:rFonts w:ascii="Times New Roman" w:hAnsi="Times New Roman"/>
          <w:sz w:val="20"/>
          <w:szCs w:val="20"/>
          <w:lang w:val="sr-Cyrl-CS"/>
        </w:rPr>
        <w:t xml:space="preserve">опремљен најмање лежајем димензија 190х80 </w:t>
      </w:r>
      <w:r w:rsidRPr="004A6D04">
        <w:rPr>
          <w:rFonts w:ascii="Times New Roman" w:hAnsi="Times New Roman"/>
          <w:sz w:val="20"/>
          <w:szCs w:val="20"/>
          <w:lang w:val="sr-Latn-CS"/>
        </w:rPr>
        <w:t>cm</w:t>
      </w:r>
      <w:r>
        <w:rPr>
          <w:rFonts w:ascii="Times New Roman" w:hAnsi="Times New Roman"/>
          <w:sz w:val="20"/>
          <w:szCs w:val="20"/>
          <w:lang w:val="sr-Cyrl-CS"/>
        </w:rPr>
        <w:t xml:space="preserve">. </w:t>
      </w:r>
    </w:p>
  </w:footnote>
  <w:footnote w:id="4">
    <w:p w:rsidR="00477E0D" w:rsidRPr="001E77AC" w:rsidRDefault="00477E0D" w:rsidP="0047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41FB8">
        <w:rPr>
          <w:rStyle w:val="Referencafusnote"/>
          <w:rFonts w:ascii="Times New Roman" w:hAnsi="Times New Roman"/>
          <w:sz w:val="20"/>
          <w:szCs w:val="20"/>
        </w:rPr>
        <w:footnoteRef/>
      </w:r>
      <w:r w:rsidRPr="00441FB8">
        <w:rPr>
          <w:rFonts w:ascii="Times New Roman" w:hAnsi="Times New Roman"/>
          <w:sz w:val="20"/>
          <w:szCs w:val="20"/>
        </w:rPr>
        <w:t xml:space="preserve"> </w:t>
      </w:r>
      <w:r w:rsidRPr="001E77AC">
        <w:rPr>
          <w:rFonts w:ascii="Times New Roman" w:eastAsia="Times New Roman" w:hAnsi="Times New Roman"/>
          <w:color w:val="000000"/>
          <w:sz w:val="20"/>
          <w:szCs w:val="20"/>
        </w:rPr>
        <w:t xml:space="preserve">Камп парцела је уређена јединица за постављање опреме за 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камповање минималне површине 30</w:t>
      </w:r>
      <w:r w:rsidRPr="001E77AC">
        <w:rPr>
          <w:rFonts w:ascii="Times New Roman" w:eastAsia="Times New Roman" w:hAnsi="Times New Roman"/>
          <w:color w:val="000000"/>
          <w:sz w:val="20"/>
          <w:szCs w:val="20"/>
        </w:rPr>
        <w:t>м</w:t>
      </w:r>
      <w:r w:rsidRPr="001E77AC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2</w:t>
      </w:r>
      <w:r w:rsidRPr="001E77AC">
        <w:rPr>
          <w:rFonts w:ascii="Times New Roman" w:eastAsia="Times New Roman" w:hAnsi="Times New Roman"/>
          <w:color w:val="000000"/>
          <w:sz w:val="20"/>
          <w:szCs w:val="20"/>
        </w:rPr>
        <w:t>, означена бројем који одговара броју или другој ознаци на плану за оријентацију угоститељског објекта за смештај на отвореном. Слободан простор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змеђу сваке камп парцеле је 2,5</w:t>
      </w:r>
      <w:r w:rsidRPr="001E77AC">
        <w:rPr>
          <w:rFonts w:ascii="Times New Roman" w:eastAsia="Times New Roman" w:hAnsi="Times New Roman"/>
          <w:color w:val="000000"/>
          <w:sz w:val="20"/>
          <w:szCs w:val="20"/>
        </w:rPr>
        <w:t>м. Удаљеност камп парцеле од интерне са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обраћајнице у кампу је најмање </w:t>
      </w:r>
      <w: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1</w:t>
      </w:r>
      <w:r w:rsidRPr="001E77AC">
        <w:rPr>
          <w:rFonts w:ascii="Times New Roman" w:eastAsia="Times New Roman" w:hAnsi="Times New Roman"/>
          <w:color w:val="000000"/>
          <w:sz w:val="20"/>
          <w:szCs w:val="20"/>
        </w:rPr>
        <w:t>м.</w:t>
      </w:r>
    </w:p>
    <w:p w:rsidR="00477E0D" w:rsidRPr="001E77AC" w:rsidRDefault="00477E0D" w:rsidP="00477E0D">
      <w:pPr>
        <w:pStyle w:val="Tekstfusnote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9"/>
    <w:rsid w:val="001249B8"/>
    <w:rsid w:val="00425D29"/>
    <w:rsid w:val="00441FB8"/>
    <w:rsid w:val="00477E0D"/>
    <w:rsid w:val="004B1271"/>
    <w:rsid w:val="006D2924"/>
    <w:rsid w:val="00786D42"/>
    <w:rsid w:val="00BB655D"/>
    <w:rsid w:val="00DB58F2"/>
    <w:rsid w:val="00E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168-2BE8-409C-A1BF-0D33F818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24"/>
    <w:rPr>
      <w:rFonts w:ascii="Calibri" w:eastAsia="Calibri" w:hAnsi="Calibri" w:cs="Times New Roman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D2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azmaka">
    <w:name w:val="No Spacing"/>
    <w:qFormat/>
    <w:rsid w:val="006D292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D292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6D2924"/>
    <w:rPr>
      <w:rFonts w:ascii="Calibri" w:eastAsia="Calibri" w:hAnsi="Calibri" w:cs="Times New Roman"/>
      <w:sz w:val="20"/>
      <w:szCs w:val="20"/>
      <w:lang w:val="en-GB"/>
    </w:rPr>
  </w:style>
  <w:style w:type="character" w:styleId="Referencafusnote">
    <w:name w:val="footnote reference"/>
    <w:uiPriority w:val="99"/>
    <w:semiHidden/>
    <w:unhideWhenUsed/>
    <w:rsid w:val="006D2924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44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1FB8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44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41FB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Rakin</dc:creator>
  <cp:keywords/>
  <dc:description/>
  <cp:lastModifiedBy>Korisnik</cp:lastModifiedBy>
  <cp:revision>5</cp:revision>
  <dcterms:created xsi:type="dcterms:W3CDTF">2016-09-20T11:06:00Z</dcterms:created>
  <dcterms:modified xsi:type="dcterms:W3CDTF">2016-09-30T08:33:00Z</dcterms:modified>
</cp:coreProperties>
</file>